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контрольно-переводных нормативов ОФП и СФ по художественной гимнастике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>23.04.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г. Группа № 1 ст. тренер-преподаватель Николаева М. Л.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1055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3"/>
        <w:gridCol w:w="1557"/>
        <w:gridCol w:w="735"/>
        <w:gridCol w:w="915"/>
        <w:gridCol w:w="600"/>
        <w:gridCol w:w="589"/>
        <w:gridCol w:w="446"/>
        <w:gridCol w:w="405"/>
        <w:gridCol w:w="510"/>
        <w:gridCol w:w="450"/>
        <w:gridCol w:w="510"/>
        <w:gridCol w:w="405"/>
        <w:gridCol w:w="450"/>
        <w:gridCol w:w="390"/>
        <w:gridCol w:w="510"/>
        <w:gridCol w:w="345"/>
        <w:gridCol w:w="450"/>
        <w:gridCol w:w="405"/>
        <w:gridCol w:w="615"/>
        <w:gridCol w:w="345"/>
      </w:tblGrid>
      <w:tr>
        <w:trPr/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Федорова Ольга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Наумова Елизавета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Вертышева Дарья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3,7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32,7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Матвейчикова Алисия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Митина Антонина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Бирюкова Анастасия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Политова Наталья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Горячева Валерия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Пономаренко Ангелина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Полина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УТ-5г.о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32,7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Задорожная Полина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УТ-4г.о.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Комиссия: </w:t>
        <w:tab/>
        <w:t>Бойцова Н.С.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М.Л.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Л.Б.</w:t>
        <w:tab/>
        <w:tab/>
        <w:t>_____________</w:t>
      </w:r>
    </w:p>
    <w:p>
      <w:pPr>
        <w:pStyle w:val="Normal"/>
        <w:spacing w:before="0" w:after="160"/>
        <w:ind w:left="708" w:firstLine="708"/>
        <w:rPr/>
      </w:pPr>
      <w:r>
        <w:rPr>
          <w:rFonts w:ascii="Times New Roman" w:hAnsi="Times New Roman"/>
          <w:sz w:val="24"/>
          <w:szCs w:val="24"/>
        </w:rPr>
        <w:t>Гурина О.В.</w:t>
        <w:tab/>
        <w:tab/>
        <w:t>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6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Application>LibreOffice/6.0.7.3.0$Linux_x86 LibreOffice_project/00m0$Build-3</Application>
  <Pages>1</Pages>
  <Words>256</Words>
  <Characters>930</Characters>
  <CharactersWithSpaces>984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2018-04-23T13:06:00Z</dcterms:created>
  <dc:creator>Ольга Гурина</dc:creator>
  <dc:description/>
  <dc:language>ru-RU</dc:language>
  <cp:lastModifiedBy/>
  <cp:lastPrinted>2018-05-29T12:11:00Z</cp:lastPrinted>
  <dcterms:modified xsi:type="dcterms:W3CDTF">2019-05-06T12:03:52Z</dcterms:modified>
  <cp:revision>15</cp:revision>
  <dc:subject/>
  <dc:title>Протокол контрольно-переводных нормативов ОФП и СФП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